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4199" w:val="left" w:leader="none"/>
        </w:tabs>
        <w:ind w:left="208"/>
        <w:rPr>
          <w:rFonts w:ascii="Times New Roman"/>
        </w:rPr>
      </w:pPr>
      <w:r>
        <w:rPr>
          <w:rFonts w:ascii="Times New Roman"/>
        </w:rPr>
        <w:drawing>
          <wp:inline distT="0" distB="0" distL="0" distR="0">
            <wp:extent cx="1957031" cy="683132"/>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957031" cy="683132"/>
                    </a:xfrm>
                    <a:prstGeom prst="rect">
                      <a:avLst/>
                    </a:prstGeom>
                  </pic:spPr>
                </pic:pic>
              </a:graphicData>
            </a:graphic>
          </wp:inline>
        </w:drawing>
      </w:r>
      <w:r>
        <w:rPr>
          <w:rFonts w:ascii="Times New Roman"/>
        </w:rPr>
      </w:r>
      <w:r>
        <w:rPr>
          <w:rFonts w:ascii="Times New Roman"/>
        </w:rPr>
        <w:tab/>
      </w:r>
      <w:r>
        <w:rPr>
          <w:rFonts w:ascii="Times New Roman"/>
          <w:position w:val="15"/>
        </w:rPr>
        <w:pict>
          <v:group style="width:294.7pt;height:39.25pt;mso-position-horizontal-relative:char;mso-position-vertical-relative:line" coordorigin="0,0" coordsize="5894,785">
            <v:shape style="position:absolute;left:0;top:0;width:5893;height:396" type="#_x0000_t75" stroked="false">
              <v:imagedata r:id="rId7" o:title=""/>
            </v:shape>
            <v:shape style="position:absolute;left:195;top:389;width:1079;height:396" type="#_x0000_t75" stroked="false">
              <v:imagedata r:id="rId8" o:title=""/>
            </v:shape>
            <v:shape style="position:absolute;left:1211;top:389;width:4476;height:396" type="#_x0000_t75" stroked="false">
              <v:imagedata r:id="rId9" o:title=""/>
            </v:shape>
          </v:group>
        </w:pict>
      </w:r>
      <w:r>
        <w:rPr>
          <w:rFonts w:ascii="Times New Roman"/>
          <w:position w:val="15"/>
        </w:rPr>
      </w:r>
    </w:p>
    <w:p>
      <w:pPr>
        <w:pStyle w:val="BodyText"/>
        <w:spacing w:before="9"/>
        <w:rPr>
          <w:rFonts w:ascii="Times New Roman"/>
          <w:sz w:val="21"/>
        </w:rPr>
      </w:pPr>
      <w:r>
        <w:rPr/>
        <w:pict>
          <v:group style="position:absolute;margin-left:165.339996pt;margin-top:14.506pt;width:288.05pt;height:73.150pt;mso-position-horizontal-relative:page;mso-position-vertical-relative:paragraph;z-index:1048;mso-wrap-distance-left:0;mso-wrap-distance-right:0" coordorigin="3307,290" coordsize="5761,1463">
            <v:shape style="position:absolute;left:5151;top:290;width:2261;height:677" type="#_x0000_t75" stroked="false">
              <v:imagedata r:id="rId10" o:title=""/>
            </v:shape>
            <v:shape style="position:absolute;left:3307;top:961;width:1034;height:396" type="#_x0000_t75" stroked="false">
              <v:imagedata r:id="rId11" o:title=""/>
            </v:shape>
            <v:shape style="position:absolute;left:4193;top:975;width:1235;height:374" type="#_x0000_t75" stroked="false">
              <v:imagedata r:id="rId12" o:title=""/>
            </v:shape>
            <v:shape style="position:absolute;left:5273;top:975;width:216;height:374" type="#_x0000_t75" stroked="false">
              <v:imagedata r:id="rId13" o:title=""/>
            </v:shape>
            <v:shape style="position:absolute;left:5418;top:975;width:1025;height:374" type="#_x0000_t75" stroked="false">
              <v:imagedata r:id="rId14" o:title=""/>
            </v:shape>
            <v:shape style="position:absolute;left:6369;top:975;width:187;height:374" type="#_x0000_t75" stroked="false">
              <v:imagedata r:id="rId15" o:title=""/>
            </v:shape>
            <v:shape style="position:absolute;left:6462;top:975;width:302;height:374" type="#_x0000_t75" stroked="false">
              <v:imagedata r:id="rId16" o:title=""/>
            </v:shape>
            <v:shape style="position:absolute;left:6613;top:975;width:735;height:374" type="#_x0000_t75" stroked="false">
              <v:imagedata r:id="rId17" o:title=""/>
            </v:shape>
            <v:shape style="position:absolute;left:7226;top:975;width:607;height:374" type="#_x0000_t75" stroked="false">
              <v:imagedata r:id="rId18" o:title=""/>
            </v:shape>
            <v:shape style="position:absolute;left:7723;top:975;width:302;height:374" type="#_x0000_t75" stroked="false">
              <v:imagedata r:id="rId19" o:title=""/>
            </v:shape>
            <v:shape style="position:absolute;left:7874;top:975;width:604;height:374" type="#_x0000_t75" stroked="false">
              <v:imagedata r:id="rId20" o:title=""/>
            </v:shape>
            <v:shape style="position:absolute;left:8357;top:975;width:346;height:374" type="#_x0000_t75" stroked="false">
              <v:imagedata r:id="rId21" o:title=""/>
            </v:shape>
            <v:shape style="position:absolute;left:8530;top:975;width:538;height:374" type="#_x0000_t75" stroked="false">
              <v:imagedata r:id="rId22" o:title=""/>
            </v:shape>
            <v:shape style="position:absolute;left:4214;top:1357;width:1136;height:396" type="#_x0000_t75" stroked="false">
              <v:imagedata r:id="rId23" o:title=""/>
            </v:shape>
            <v:shape style="position:absolute;left:5208;top:1371;width:2957;height:374" type="#_x0000_t75" stroked="false">
              <v:imagedata r:id="rId24" o:title=""/>
            </v:shape>
            <w10:wrap type="topAndBottom"/>
          </v:group>
        </w:pict>
      </w:r>
    </w:p>
    <w:p>
      <w:pPr>
        <w:pStyle w:val="BodyText"/>
        <w:rPr>
          <w:rFonts w:ascii="Times New Roman"/>
        </w:rPr>
      </w:pPr>
    </w:p>
    <w:p>
      <w:pPr>
        <w:pStyle w:val="BodyText"/>
        <w:spacing w:before="8"/>
        <w:rPr>
          <w:rFonts w:ascii="Times New Roman"/>
          <w:sz w:val="25"/>
        </w:rPr>
      </w:pPr>
    </w:p>
    <w:tbl>
      <w:tblPr>
        <w:tblW w:w="0" w:type="auto"/>
        <w:jc w:val="left"/>
        <w:tblInd w:w="16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303"/>
        <w:gridCol w:w="1923"/>
        <w:gridCol w:w="2013"/>
        <w:gridCol w:w="1348"/>
        <w:gridCol w:w="1196"/>
        <w:gridCol w:w="1099"/>
        <w:gridCol w:w="1123"/>
      </w:tblGrid>
      <w:tr>
        <w:trPr>
          <w:trHeight w:val="544" w:hRule="exact"/>
        </w:trPr>
        <w:tc>
          <w:tcPr>
            <w:tcW w:w="1303" w:type="dxa"/>
          </w:tcPr>
          <w:p>
            <w:pPr>
              <w:pStyle w:val="TableParagraph"/>
              <w:spacing w:line="240" w:lineRule="auto"/>
              <w:ind w:left="322" w:right="297" w:firstLine="165"/>
              <w:rPr>
                <w:sz w:val="20"/>
              </w:rPr>
            </w:pPr>
            <w:r>
              <w:rPr>
                <w:sz w:val="20"/>
              </w:rPr>
              <w:t>Jon Kanagy</w:t>
            </w:r>
          </w:p>
        </w:tc>
        <w:tc>
          <w:tcPr>
            <w:tcW w:w="1923" w:type="dxa"/>
          </w:tcPr>
          <w:p>
            <w:pPr>
              <w:pStyle w:val="TableParagraph"/>
              <w:spacing w:line="240" w:lineRule="auto"/>
              <w:ind w:left="575" w:right="214" w:hanging="383"/>
              <w:rPr>
                <w:sz w:val="20"/>
              </w:rPr>
            </w:pPr>
            <w:r>
              <w:rPr>
                <w:sz w:val="20"/>
              </w:rPr>
              <w:t>Gretchen Stranzl McCann</w:t>
            </w:r>
          </w:p>
        </w:tc>
        <w:tc>
          <w:tcPr>
            <w:tcW w:w="2013" w:type="dxa"/>
          </w:tcPr>
          <w:p>
            <w:pPr>
              <w:pStyle w:val="TableParagraph"/>
              <w:spacing w:line="240" w:lineRule="auto"/>
              <w:ind w:left="640" w:right="245" w:hanging="411"/>
              <w:rPr>
                <w:sz w:val="20"/>
              </w:rPr>
            </w:pPr>
            <w:r>
              <w:rPr>
                <w:sz w:val="20"/>
              </w:rPr>
              <w:t>Ashley Anderson Bennett</w:t>
            </w:r>
          </w:p>
        </w:tc>
        <w:tc>
          <w:tcPr>
            <w:tcW w:w="1348" w:type="dxa"/>
          </w:tcPr>
          <w:p>
            <w:pPr>
              <w:pStyle w:val="TableParagraph"/>
              <w:spacing w:line="240" w:lineRule="auto"/>
              <w:ind w:left="262" w:right="224" w:firstLine="136"/>
              <w:rPr>
                <w:sz w:val="20"/>
              </w:rPr>
            </w:pPr>
            <w:r>
              <w:rPr>
                <w:sz w:val="20"/>
              </w:rPr>
              <w:t>Rainer Hoenicke</w:t>
            </w:r>
          </w:p>
        </w:tc>
        <w:tc>
          <w:tcPr>
            <w:tcW w:w="1196" w:type="dxa"/>
          </w:tcPr>
          <w:p>
            <w:pPr>
              <w:pStyle w:val="TableParagraph"/>
              <w:spacing w:line="240" w:lineRule="auto"/>
              <w:ind w:left="312" w:right="230" w:firstLine="158"/>
              <w:rPr>
                <w:sz w:val="20"/>
              </w:rPr>
            </w:pPr>
            <w:r>
              <w:rPr>
                <w:sz w:val="20"/>
              </w:rPr>
              <w:t>Jim Lincoln</w:t>
            </w:r>
          </w:p>
        </w:tc>
        <w:tc>
          <w:tcPr>
            <w:tcW w:w="1099" w:type="dxa"/>
          </w:tcPr>
          <w:p>
            <w:pPr>
              <w:pStyle w:val="TableParagraph"/>
              <w:spacing w:line="240" w:lineRule="auto"/>
              <w:ind w:left="225" w:right="179" w:firstLine="201"/>
              <w:rPr>
                <w:sz w:val="20"/>
              </w:rPr>
            </w:pPr>
            <w:r>
              <w:rPr>
                <w:sz w:val="20"/>
              </w:rPr>
              <w:t>Bill Pramuk</w:t>
            </w:r>
          </w:p>
        </w:tc>
        <w:tc>
          <w:tcPr>
            <w:tcW w:w="1123" w:type="dxa"/>
          </w:tcPr>
          <w:p>
            <w:pPr>
              <w:pStyle w:val="TableParagraph"/>
              <w:spacing w:line="240" w:lineRule="auto" w:before="2"/>
              <w:ind w:left="0"/>
              <w:rPr>
                <w:rFonts w:ascii="Times New Roman"/>
                <w:sz w:val="23"/>
              </w:rPr>
            </w:pPr>
          </w:p>
          <w:p>
            <w:pPr>
              <w:pStyle w:val="TableParagraph"/>
              <w:spacing w:line="240" w:lineRule="auto"/>
              <w:ind w:left="123" w:right="174"/>
              <w:jc w:val="center"/>
              <w:rPr>
                <w:sz w:val="20"/>
              </w:rPr>
            </w:pPr>
            <w:r>
              <w:rPr>
                <w:sz w:val="20"/>
              </w:rPr>
              <w:t>Vacant</w:t>
            </w:r>
          </w:p>
        </w:tc>
      </w:tr>
      <w:tr>
        <w:trPr>
          <w:trHeight w:val="271" w:hRule="exact"/>
        </w:trPr>
        <w:tc>
          <w:tcPr>
            <w:tcW w:w="1303" w:type="dxa"/>
          </w:tcPr>
          <w:p>
            <w:pPr>
              <w:pStyle w:val="TableParagraph"/>
              <w:ind w:left="200"/>
              <w:rPr>
                <w:rFonts w:ascii="Avenir Black"/>
                <w:b/>
                <w:sz w:val="20"/>
              </w:rPr>
            </w:pPr>
            <w:r>
              <w:rPr>
                <w:rFonts w:ascii="Avenir Black"/>
                <w:b/>
                <w:sz w:val="20"/>
              </w:rPr>
              <w:t>President</w:t>
            </w:r>
          </w:p>
        </w:tc>
        <w:tc>
          <w:tcPr>
            <w:tcW w:w="1923" w:type="dxa"/>
          </w:tcPr>
          <w:p>
            <w:pPr>
              <w:pStyle w:val="TableParagraph"/>
              <w:ind w:left="258"/>
              <w:rPr>
                <w:rFonts w:ascii="Avenir Black"/>
                <w:b/>
                <w:sz w:val="20"/>
              </w:rPr>
            </w:pPr>
            <w:r>
              <w:rPr>
                <w:rFonts w:ascii="Avenir Black"/>
                <w:b/>
                <w:sz w:val="20"/>
              </w:rPr>
              <w:t>Vice President</w:t>
            </w:r>
          </w:p>
        </w:tc>
        <w:tc>
          <w:tcPr>
            <w:tcW w:w="2013" w:type="dxa"/>
          </w:tcPr>
          <w:p>
            <w:pPr>
              <w:pStyle w:val="TableParagraph"/>
              <w:ind w:left="604"/>
              <w:rPr>
                <w:rFonts w:ascii="Avenir Black"/>
                <w:b/>
                <w:sz w:val="20"/>
              </w:rPr>
            </w:pPr>
            <w:r>
              <w:rPr>
                <w:rFonts w:ascii="Avenir Black"/>
                <w:b/>
                <w:sz w:val="20"/>
              </w:rPr>
              <w:t>Director</w:t>
            </w:r>
          </w:p>
        </w:tc>
        <w:tc>
          <w:tcPr>
            <w:tcW w:w="1348" w:type="dxa"/>
          </w:tcPr>
          <w:p>
            <w:pPr>
              <w:pStyle w:val="TableParagraph"/>
              <w:ind w:left="298"/>
              <w:rPr>
                <w:rFonts w:ascii="Avenir Black"/>
                <w:b/>
                <w:sz w:val="20"/>
              </w:rPr>
            </w:pPr>
            <w:r>
              <w:rPr>
                <w:rFonts w:ascii="Avenir Black"/>
                <w:b/>
                <w:sz w:val="20"/>
              </w:rPr>
              <w:t>Director</w:t>
            </w:r>
          </w:p>
        </w:tc>
        <w:tc>
          <w:tcPr>
            <w:tcW w:w="1196" w:type="dxa"/>
          </w:tcPr>
          <w:p>
            <w:pPr>
              <w:pStyle w:val="TableParagraph"/>
              <w:ind w:left="240"/>
              <w:rPr>
                <w:rFonts w:ascii="Avenir Black"/>
                <w:b/>
                <w:sz w:val="20"/>
              </w:rPr>
            </w:pPr>
            <w:r>
              <w:rPr>
                <w:rFonts w:ascii="Avenir Black"/>
                <w:b/>
                <w:sz w:val="20"/>
              </w:rPr>
              <w:t>Director</w:t>
            </w:r>
          </w:p>
        </w:tc>
        <w:tc>
          <w:tcPr>
            <w:tcW w:w="1099" w:type="dxa"/>
          </w:tcPr>
          <w:p>
            <w:pPr>
              <w:pStyle w:val="TableParagraph"/>
              <w:ind w:left="175"/>
              <w:rPr>
                <w:rFonts w:ascii="Avenir Black"/>
                <w:b/>
                <w:sz w:val="20"/>
              </w:rPr>
            </w:pPr>
            <w:r>
              <w:rPr>
                <w:rFonts w:ascii="Avenir Black"/>
                <w:b/>
                <w:sz w:val="20"/>
              </w:rPr>
              <w:t>Director</w:t>
            </w:r>
          </w:p>
        </w:tc>
        <w:tc>
          <w:tcPr>
            <w:tcW w:w="1123" w:type="dxa"/>
          </w:tcPr>
          <w:p>
            <w:pPr>
              <w:pStyle w:val="TableParagraph"/>
              <w:ind w:left="123" w:right="178"/>
              <w:jc w:val="center"/>
              <w:rPr>
                <w:rFonts w:ascii="Avenir Black"/>
                <w:b/>
                <w:sz w:val="20"/>
              </w:rPr>
            </w:pPr>
            <w:r>
              <w:rPr>
                <w:rFonts w:ascii="Avenir Black"/>
                <w:b/>
                <w:sz w:val="20"/>
              </w:rPr>
              <w:t>Director</w:t>
            </w:r>
          </w:p>
        </w:tc>
      </w:tr>
    </w:tbl>
    <w:p>
      <w:pPr>
        <w:pStyle w:val="BodyText"/>
        <w:rPr>
          <w:rFonts w:ascii="Times New Roman"/>
        </w:rPr>
      </w:pPr>
    </w:p>
    <w:p>
      <w:pPr>
        <w:pStyle w:val="BodyText"/>
        <w:spacing w:after="1"/>
        <w:rPr>
          <w:rFonts w:ascii="Times New Roman"/>
          <w:sz w:val="23"/>
        </w:rPr>
      </w:pPr>
    </w:p>
    <w:tbl>
      <w:tblPr>
        <w:tblW w:w="0" w:type="auto"/>
        <w:jc w:val="left"/>
        <w:tblInd w:w="1291"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074"/>
        <w:gridCol w:w="1863"/>
        <w:gridCol w:w="1714"/>
        <w:gridCol w:w="2050"/>
      </w:tblGrid>
      <w:tr>
        <w:trPr>
          <w:trHeight w:val="271" w:hRule="exact"/>
        </w:trPr>
        <w:tc>
          <w:tcPr>
            <w:tcW w:w="2074" w:type="dxa"/>
          </w:tcPr>
          <w:p>
            <w:pPr>
              <w:pStyle w:val="TableParagraph"/>
              <w:spacing w:line="267" w:lineRule="exact"/>
              <w:ind w:left="181" w:right="85"/>
              <w:jc w:val="center"/>
              <w:rPr>
                <w:sz w:val="20"/>
              </w:rPr>
            </w:pPr>
            <w:r>
              <w:rPr>
                <w:sz w:val="20"/>
              </w:rPr>
              <w:t>Lucas Patzek</w:t>
            </w:r>
          </w:p>
        </w:tc>
        <w:tc>
          <w:tcPr>
            <w:tcW w:w="1863" w:type="dxa"/>
          </w:tcPr>
          <w:p>
            <w:pPr>
              <w:pStyle w:val="TableParagraph"/>
              <w:spacing w:line="267" w:lineRule="exact"/>
              <w:ind w:left="84" w:right="85"/>
              <w:jc w:val="center"/>
              <w:rPr>
                <w:sz w:val="20"/>
              </w:rPr>
            </w:pPr>
            <w:r>
              <w:rPr>
                <w:sz w:val="20"/>
              </w:rPr>
              <w:t>Anna Mattinson</w:t>
            </w:r>
          </w:p>
        </w:tc>
        <w:tc>
          <w:tcPr>
            <w:tcW w:w="1714" w:type="dxa"/>
          </w:tcPr>
          <w:p>
            <w:pPr>
              <w:pStyle w:val="TableParagraph"/>
              <w:spacing w:line="267" w:lineRule="exact"/>
              <w:ind w:right="88"/>
              <w:jc w:val="center"/>
              <w:rPr>
                <w:sz w:val="20"/>
              </w:rPr>
            </w:pPr>
            <w:r>
              <w:rPr>
                <w:sz w:val="20"/>
              </w:rPr>
              <w:t>Shana Bagley</w:t>
            </w:r>
          </w:p>
        </w:tc>
        <w:tc>
          <w:tcPr>
            <w:tcW w:w="2050" w:type="dxa"/>
          </w:tcPr>
          <w:p>
            <w:pPr>
              <w:pStyle w:val="TableParagraph"/>
              <w:spacing w:line="267" w:lineRule="exact"/>
              <w:ind w:left="89" w:right="176"/>
              <w:jc w:val="center"/>
              <w:rPr>
                <w:sz w:val="20"/>
              </w:rPr>
            </w:pPr>
            <w:r>
              <w:rPr>
                <w:sz w:val="20"/>
              </w:rPr>
              <w:t>Tracy Schulze</w:t>
            </w:r>
          </w:p>
        </w:tc>
      </w:tr>
      <w:tr>
        <w:trPr>
          <w:trHeight w:val="271" w:hRule="exact"/>
        </w:trPr>
        <w:tc>
          <w:tcPr>
            <w:tcW w:w="2074" w:type="dxa"/>
          </w:tcPr>
          <w:p>
            <w:pPr>
              <w:pStyle w:val="TableParagraph"/>
              <w:ind w:left="181" w:right="89"/>
              <w:jc w:val="center"/>
              <w:rPr>
                <w:rFonts w:ascii="Avenir Black"/>
                <w:b/>
                <w:sz w:val="20"/>
              </w:rPr>
            </w:pPr>
            <w:r>
              <w:rPr>
                <w:rFonts w:ascii="Avenir Black"/>
                <w:b/>
                <w:sz w:val="20"/>
              </w:rPr>
              <w:t>Executive Director</w:t>
            </w:r>
          </w:p>
        </w:tc>
        <w:tc>
          <w:tcPr>
            <w:tcW w:w="1863" w:type="dxa"/>
          </w:tcPr>
          <w:p>
            <w:pPr>
              <w:pStyle w:val="TableParagraph"/>
              <w:ind w:left="85" w:right="85"/>
              <w:jc w:val="center"/>
              <w:rPr>
                <w:rFonts w:ascii="Avenir Black"/>
                <w:b/>
                <w:sz w:val="20"/>
              </w:rPr>
            </w:pPr>
            <w:r>
              <w:rPr>
                <w:rFonts w:ascii="Avenir Black"/>
                <w:b/>
                <w:sz w:val="20"/>
              </w:rPr>
              <w:t>District Secretary</w:t>
            </w:r>
          </w:p>
        </w:tc>
        <w:tc>
          <w:tcPr>
            <w:tcW w:w="1714" w:type="dxa"/>
          </w:tcPr>
          <w:p>
            <w:pPr>
              <w:pStyle w:val="TableParagraph"/>
              <w:ind w:right="88"/>
              <w:jc w:val="center"/>
              <w:rPr>
                <w:rFonts w:ascii="Avenir Black"/>
                <w:b/>
                <w:sz w:val="20"/>
              </w:rPr>
            </w:pPr>
            <w:r>
              <w:rPr>
                <w:rFonts w:ascii="Avenir Black"/>
                <w:b/>
                <w:sz w:val="20"/>
              </w:rPr>
              <w:t>District Counsel</w:t>
            </w:r>
          </w:p>
        </w:tc>
        <w:tc>
          <w:tcPr>
            <w:tcW w:w="2050" w:type="dxa"/>
          </w:tcPr>
          <w:p>
            <w:pPr>
              <w:pStyle w:val="TableParagraph"/>
              <w:ind w:left="90" w:right="176"/>
              <w:jc w:val="center"/>
              <w:rPr>
                <w:rFonts w:ascii="Avenir Black"/>
                <w:b/>
                <w:sz w:val="20"/>
              </w:rPr>
            </w:pPr>
            <w:r>
              <w:rPr>
                <w:rFonts w:ascii="Avenir Black"/>
                <w:b/>
                <w:sz w:val="20"/>
              </w:rPr>
              <w:t>Auditor-Controller</w:t>
            </w:r>
          </w:p>
        </w:tc>
      </w:tr>
    </w:tbl>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sz w:val="22"/>
        </w:rPr>
      </w:pPr>
    </w:p>
    <w:p>
      <w:pPr>
        <w:pStyle w:val="BodyText"/>
        <w:spacing w:before="93"/>
        <w:ind w:left="244" w:right="426"/>
      </w:pPr>
      <w:r>
        <w:rPr/>
        <w:pict>
          <v:group style="position:absolute;margin-left:54.023998pt;margin-top:-19.519987pt;width:504.35pt;height:313.350pt;mso-position-horizontal-relative:page;mso-position-vertical-relative:paragraph;z-index:-6568" coordorigin="1080,-390" coordsize="10087,6267">
            <v:shape style="position:absolute;left:1080;top:-246;width:10087;height:5979" coordorigin="1080,-246" coordsize="10087,5979" path="m11167,-246l11023,-246,1225,-246,1080,-246,1080,5732,11167,5732,11167,-246e" filled="true" fillcolor="#edebe8" stroked="false">
              <v:path arrowok="t"/>
              <v:fill type="solid"/>
            </v:shape>
            <v:shape style="position:absolute;left:1225;top:-246;width:2904;height:331" type="#_x0000_t75" stroked="false">
              <v:imagedata r:id="rId25" o:title=""/>
            </v:shape>
            <v:shape style="position:absolute;left:1080;top:-390;width:10087;height:6267" coordorigin="1080,-390" coordsize="10087,6267" path="m11023,913l1225,913,1225,1187,1225,1454,1225,1727,1225,2001,1225,2001,1225,2275,1225,2793,1225,3067,1225,3067,1225,3579,1225,3852,1225,4126,11023,4126,11023,3852,11023,3579,11023,3067,11023,3067,11023,2793,11023,2275,11023,2001,11023,2001,11023,1727,11023,1454,11023,1187,11023,913m11023,92l1225,92,1225,366,1225,640,1225,913,11023,913,11023,640,11023,366,11023,92m11167,5732l11023,5732,11023,5214,11023,5214,11023,4947,11023,4674,11023,4400,11023,4126,1225,4126,1225,4400,1225,4674,1225,4947,1225,5214,1225,5214,1225,5732,1080,5732,1080,5876,11167,5876,11167,5732m11167,-390l1080,-390,1080,-246,11167,-246,11167,-390e" filled="true" fillcolor="#edebe8" stroked="false">
              <v:path arrowok="t"/>
              <v:fill type="solid"/>
            </v:shape>
            <w10:wrap type="none"/>
          </v:group>
        </w:pict>
      </w:r>
      <w:r>
        <w:rPr/>
        <w:t>The Napa County Resource Conservation District (“Napa RCD” or “District”) will hold a special meeting of its Board of Directors on Tuesday, August 17, 2021 at 3:00 P.M. Under the Governor’s Executive Orders N- 25-20 and N-29-20, which suspend some requirements of the Brown Act (Gov. Code § 54950, et seq.) in an effort to mitigate the impact of COVID-19, this meeting will be held only via videoconference and teleconference. You can participate in the meeting as follows:</w:t>
      </w:r>
    </w:p>
    <w:p>
      <w:pPr>
        <w:pStyle w:val="BodyText"/>
      </w:pPr>
    </w:p>
    <w:p>
      <w:pPr>
        <w:pStyle w:val="BodyText"/>
        <w:ind w:left="1728" w:right="426" w:hanging="735"/>
      </w:pPr>
      <w:r>
        <w:rPr/>
        <w:t>Via Zoom videoconference at: </w:t>
      </w:r>
      <w:r>
        <w:rPr>
          <w:color w:val="0462C1"/>
          <w:u w:val="single" w:color="0462C1"/>
        </w:rPr>
        <w:t>https://us02web.zoom.us/j/84140565010?pwd=QVN1RjlFUkRuRjU3eWZpSEoyTXNxdz09 </w:t>
      </w:r>
      <w:r>
        <w:rPr/>
        <w:t>Meeting ID: 841 4056 5010, Passcode: 324</w:t>
      </w:r>
    </w:p>
    <w:p>
      <w:pPr>
        <w:pStyle w:val="BodyText"/>
        <w:spacing w:before="245"/>
        <w:ind w:left="993"/>
      </w:pPr>
      <w:r>
        <w:rPr/>
        <w:t>Via teleconference at:</w:t>
      </w:r>
    </w:p>
    <w:p>
      <w:pPr>
        <w:pStyle w:val="BodyText"/>
        <w:ind w:left="1728"/>
      </w:pPr>
      <w:r>
        <w:rPr/>
        <w:t>669-900-9128, Meeting ID: 841 4056 5010, Passcode: 324</w:t>
      </w:r>
    </w:p>
    <w:p>
      <w:pPr>
        <w:pStyle w:val="BodyText"/>
        <w:spacing w:before="237"/>
        <w:ind w:left="244" w:right="290"/>
      </w:pPr>
      <w:r>
        <w:rPr/>
        <w:t>We will accept written public comments received </w:t>
      </w:r>
      <w:r>
        <w:rPr>
          <w:spacing w:val="-5"/>
        </w:rPr>
        <w:t>by </w:t>
      </w:r>
      <w:r>
        <w:rPr/>
        <w:t>2 P.M. on Tuesday, August 17, 2021 sent </w:t>
      </w:r>
      <w:r>
        <w:rPr>
          <w:spacing w:val="-5"/>
        </w:rPr>
        <w:t>by </w:t>
      </w:r>
      <w:r>
        <w:rPr/>
        <w:t>email </w:t>
      </w:r>
      <w:r>
        <w:rPr>
          <w:spacing w:val="-4"/>
        </w:rPr>
        <w:t>to </w:t>
      </w:r>
      <w:hyperlink r:id="rId26">
        <w:r>
          <w:rPr>
            <w:color w:val="0462C1"/>
            <w:u w:val="single" w:color="0462C1"/>
          </w:rPr>
          <w:t>Lucas@NapaRCD.org</w:t>
        </w:r>
      </w:hyperlink>
      <w:r>
        <w:rPr/>
        <w:t>, and we will </w:t>
      </w:r>
      <w:r>
        <w:rPr>
          <w:spacing w:val="-3"/>
        </w:rPr>
        <w:t>provide </w:t>
      </w:r>
      <w:r>
        <w:rPr/>
        <w:t>time for </w:t>
      </w:r>
      <w:r>
        <w:rPr>
          <w:spacing w:val="-3"/>
        </w:rPr>
        <w:t>oral public </w:t>
      </w:r>
      <w:r>
        <w:rPr/>
        <w:t>comments at the meeting. All comments will be considered a public record and will </w:t>
      </w:r>
      <w:r>
        <w:rPr>
          <w:spacing w:val="-5"/>
        </w:rPr>
        <w:t>be </w:t>
      </w:r>
      <w:r>
        <w:rPr>
          <w:spacing w:val="-3"/>
        </w:rPr>
        <w:t>put </w:t>
      </w:r>
      <w:r>
        <w:rPr/>
        <w:t>into </w:t>
      </w:r>
      <w:r>
        <w:rPr>
          <w:spacing w:val="-4"/>
        </w:rPr>
        <w:t>the </w:t>
      </w:r>
      <w:r>
        <w:rPr/>
        <w:t>meeting record. </w:t>
      </w:r>
      <w:r>
        <w:rPr>
          <w:spacing w:val="-3"/>
        </w:rPr>
        <w:t>Requests </w:t>
      </w:r>
      <w:r>
        <w:rPr/>
        <w:t>for disability related modifications or accommodations, aids </w:t>
      </w:r>
      <w:r>
        <w:rPr>
          <w:spacing w:val="-3"/>
        </w:rPr>
        <w:t>or </w:t>
      </w:r>
      <w:r>
        <w:rPr/>
        <w:t>services must </w:t>
      </w:r>
      <w:r>
        <w:rPr>
          <w:spacing w:val="-5"/>
        </w:rPr>
        <w:t>be </w:t>
      </w:r>
      <w:r>
        <w:rPr/>
        <w:t>made to the District office no less </w:t>
      </w:r>
      <w:r>
        <w:rPr>
          <w:spacing w:val="-3"/>
        </w:rPr>
        <w:t>than </w:t>
      </w:r>
      <w:r>
        <w:rPr/>
        <w:t>24 hours prior to the meeting </w:t>
      </w:r>
      <w:r>
        <w:rPr>
          <w:spacing w:val="-4"/>
        </w:rPr>
        <w:t>date </w:t>
      </w:r>
      <w:r>
        <w:rPr/>
        <w:t>by contacting 707-690-3110, </w:t>
      </w:r>
      <w:hyperlink r:id="rId27">
        <w:r>
          <w:rPr>
            <w:color w:val="0462C1"/>
            <w:u w:val="single" w:color="0462C1"/>
          </w:rPr>
          <w:t>anna@naparcd.org</w:t>
        </w:r>
      </w:hyperlink>
      <w:r>
        <w:rPr/>
        <w:t>. All materials relating </w:t>
      </w:r>
      <w:r>
        <w:rPr>
          <w:spacing w:val="-4"/>
        </w:rPr>
        <w:t>to </w:t>
      </w:r>
      <w:r>
        <w:rPr/>
        <w:t>the agenda are available for </w:t>
      </w:r>
      <w:r>
        <w:rPr>
          <w:spacing w:val="-3"/>
        </w:rPr>
        <w:t>public </w:t>
      </w:r>
      <w:r>
        <w:rPr/>
        <w:t>inspection at </w:t>
      </w:r>
      <w:r>
        <w:rPr>
          <w:spacing w:val="-4"/>
        </w:rPr>
        <w:t>the </w:t>
      </w:r>
      <w:r>
        <w:rPr/>
        <w:t>District office </w:t>
      </w:r>
      <w:r>
        <w:rPr>
          <w:spacing w:val="-4"/>
        </w:rPr>
        <w:t>Monday </w:t>
      </w:r>
      <w:r>
        <w:rPr/>
        <w:t>through Friday, </w:t>
      </w:r>
      <w:r>
        <w:rPr>
          <w:spacing w:val="-3"/>
        </w:rPr>
        <w:t>between </w:t>
      </w:r>
      <w:r>
        <w:rPr/>
        <w:t>the hours of 8:00 A.M. and </w:t>
      </w:r>
      <w:r>
        <w:rPr>
          <w:spacing w:val="-3"/>
        </w:rPr>
        <w:t>5:00 </w:t>
      </w:r>
      <w:r>
        <w:rPr/>
        <w:t>P.M., except for District Holidays. </w:t>
      </w:r>
      <w:r>
        <w:rPr>
          <w:spacing w:val="-2"/>
        </w:rPr>
        <w:t>The </w:t>
      </w:r>
      <w:r>
        <w:rPr/>
        <w:t>agenda </w:t>
      </w:r>
      <w:r>
        <w:rPr>
          <w:spacing w:val="-3"/>
        </w:rPr>
        <w:t>is </w:t>
      </w:r>
      <w:r>
        <w:rPr/>
        <w:t>available online at: </w:t>
      </w:r>
      <w:hyperlink r:id="rId28">
        <w:r>
          <w:rPr>
            <w:color w:val="0462C1"/>
            <w:u w:val="single" w:color="0462C1"/>
          </w:rPr>
          <w:t>http://naparcd.org/</w:t>
        </w:r>
      </w:hyperlink>
    </w:p>
    <w:p>
      <w:pPr>
        <w:spacing w:after="0"/>
        <w:sectPr>
          <w:footerReference w:type="default" r:id="rId5"/>
          <w:type w:val="continuous"/>
          <w:pgSz w:w="12240" w:h="15840"/>
          <w:pgMar w:footer="1060" w:top="1440" w:bottom="1260" w:left="980" w:right="960"/>
        </w:sectPr>
      </w:pPr>
    </w:p>
    <w:p>
      <w:pPr>
        <w:pStyle w:val="BodyText"/>
        <w:ind w:left="100"/>
      </w:pPr>
      <w:r>
        <w:rPr/>
        <w:pict>
          <v:group style="width:504.35pt;height:34.6pt;mso-position-horizontal-relative:char;mso-position-vertical-relative:line" coordorigin="0,0" coordsize="10087,692">
            <v:rect style="position:absolute;left:0;top:0;width:872;height:692" filled="true" fillcolor="#bedc8f" stroked="false">
              <v:fill type="solid"/>
            </v:rect>
            <v:rect style="position:absolute;left:58;top:58;width:756;height:576" filled="true" fillcolor="#bedc8f" stroked="false">
              <v:fill type="solid"/>
            </v:rect>
            <v:shape style="position:absolute;left:353;top:181;width:238;height:331" type="#_x0000_t75" stroked="false">
              <v:imagedata r:id="rId29" o:title=""/>
            </v:shape>
            <v:rect style="position:absolute;left:872;top:0;width:9215;height:692" filled="true" fillcolor="#bedc8f" stroked="false">
              <v:fill type="solid"/>
            </v:rect>
            <v:rect style="position:absolute;left:929;top:58;width:9099;height:576" filled="true" fillcolor="#bedc8f" stroked="false">
              <v:fill type="solid"/>
            </v:rect>
            <v:shape style="position:absolute;left:929;top:181;width:3287;height:331" type="#_x0000_t75" stroked="false">
              <v:imagedata r:id="rId30" o:title=""/>
            </v:shape>
            <v:rect style="position:absolute;left:0;top:0;width:872;height:58" filled="true" fillcolor="#bedc8f" stroked="false">
              <v:fill type="solid"/>
            </v:rect>
            <v:rect style="position:absolute;left:872;top:0;width:9215;height:58" filled="true" fillcolor="#bedc8f" stroked="false">
              <v:fill type="solid"/>
            </v:rect>
            <v:rect style="position:absolute;left:0;top:634;width:872;height:58" filled="true" fillcolor="#bedc8f" stroked="false">
              <v:fill type="solid"/>
            </v:rect>
            <v:rect style="position:absolute;left:872;top:634;width:9215;height:58" filled="true" fillcolor="#bedc8f" stroked="false">
              <v:fill type="solid"/>
            </v:rect>
          </v:group>
        </w:pict>
      </w:r>
      <w:r>
        <w:rPr/>
      </w:r>
    </w:p>
    <w:p>
      <w:pPr>
        <w:pStyle w:val="Heading1"/>
        <w:ind w:hanging="361"/>
      </w:pPr>
      <w:r>
        <w:rPr/>
        <w:pict>
          <v:group style="position:absolute;margin-left:54.023998pt;margin-top:40.561001pt;width:504.35pt;height:34.6pt;mso-position-horizontal-relative:page;mso-position-vertical-relative:paragraph;z-index:1120;mso-wrap-distance-left:0;mso-wrap-distance-right:0" coordorigin="1080,811" coordsize="10087,692">
            <v:rect style="position:absolute;left:1080;top:811;width:872;height:692" filled="true" fillcolor="#bedc8f" stroked="false">
              <v:fill type="solid"/>
            </v:rect>
            <v:rect style="position:absolute;left:1138;top:869;width:756;height:576" filled="true" fillcolor="#bedc8f" stroked="false">
              <v:fill type="solid"/>
            </v:rect>
            <v:shape style="position:absolute;left:1412;top:991;width:302;height:331" type="#_x0000_t75" stroked="false">
              <v:imagedata r:id="rId31" o:title=""/>
            </v:shape>
            <v:rect style="position:absolute;left:1952;top:811;width:9215;height:692" filled="true" fillcolor="#bedc8f" stroked="false">
              <v:fill type="solid"/>
            </v:rect>
            <v:rect style="position:absolute;left:2010;top:869;width:9099;height:576" filled="true" fillcolor="#bedc8f" stroked="false">
              <v:fill type="solid"/>
            </v:rect>
            <v:shape style="position:absolute;left:2010;top:991;width:2413;height:331" type="#_x0000_t75" stroked="false">
              <v:imagedata r:id="rId32" o:title=""/>
            </v:shape>
            <v:rect style="position:absolute;left:1080;top:811;width:872;height:58" filled="true" fillcolor="#bedc8f" stroked="false">
              <v:fill type="solid"/>
            </v:rect>
            <v:rect style="position:absolute;left:1952;top:811;width:9215;height:58" filled="true" fillcolor="#bedc8f" stroked="false">
              <v:fill type="solid"/>
            </v:rect>
            <v:rect style="position:absolute;left:1080;top:1445;width:872;height:58" filled="true" fillcolor="#bedc8f" stroked="false">
              <v:fill type="solid"/>
            </v:rect>
            <v:rect style="position:absolute;left:1952;top:1445;width:9215;height:58" filled="true" fillcolor="#bedc8f" stroked="false">
              <v:fill type="solid"/>
            </v:rect>
            <w10:wrap type="topAndBottom"/>
          </v:group>
        </w:pict>
      </w:r>
      <w:r>
        <w:rPr>
          <w:rFonts w:ascii="Avenir Black" w:hAnsi="Avenir Black"/>
          <w:b/>
        </w:rPr>
        <w:t>A. Roll call </w:t>
      </w:r>
      <w:r>
        <w:rPr>
          <w:b/>
        </w:rPr>
        <w:t>– </w:t>
      </w:r>
      <w:r>
        <w:rPr/>
        <w:t>The meeting is to be called to order by the Chair at 3:00 P.M., and the District Secretary will take attendance.</w:t>
      </w:r>
    </w:p>
    <w:p>
      <w:pPr>
        <w:spacing w:line="242" w:lineRule="auto" w:before="87" w:after="112"/>
        <w:ind w:left="820" w:right="196" w:firstLine="0"/>
        <w:jc w:val="left"/>
        <w:rPr>
          <w:sz w:val="22"/>
        </w:rPr>
      </w:pPr>
      <w:r>
        <w:rPr>
          <w:sz w:val="22"/>
        </w:rPr>
        <w:t>In this </w:t>
      </w:r>
      <w:r>
        <w:rPr>
          <w:spacing w:val="-3"/>
          <w:sz w:val="22"/>
        </w:rPr>
        <w:t>time-period, anyone </w:t>
      </w:r>
      <w:r>
        <w:rPr>
          <w:sz w:val="22"/>
        </w:rPr>
        <w:t>may comment to the Board regarding any </w:t>
      </w:r>
      <w:r>
        <w:rPr>
          <w:spacing w:val="-3"/>
          <w:sz w:val="22"/>
        </w:rPr>
        <w:t>subject </w:t>
      </w:r>
      <w:r>
        <w:rPr>
          <w:sz w:val="22"/>
        </w:rPr>
        <w:t>over which the District has jurisdiction. No comments will be allowed </w:t>
      </w:r>
      <w:r>
        <w:rPr>
          <w:spacing w:val="-2"/>
          <w:sz w:val="22"/>
        </w:rPr>
        <w:t>involving </w:t>
      </w:r>
      <w:r>
        <w:rPr>
          <w:sz w:val="22"/>
        </w:rPr>
        <w:t>any </w:t>
      </w:r>
      <w:r>
        <w:rPr>
          <w:spacing w:val="-4"/>
          <w:sz w:val="22"/>
        </w:rPr>
        <w:t>subject </w:t>
      </w:r>
      <w:r>
        <w:rPr>
          <w:sz w:val="22"/>
        </w:rPr>
        <w:t>matter </w:t>
      </w:r>
      <w:r>
        <w:rPr>
          <w:spacing w:val="-3"/>
          <w:sz w:val="22"/>
        </w:rPr>
        <w:t>scheduled </w:t>
      </w:r>
      <w:r>
        <w:rPr>
          <w:sz w:val="22"/>
        </w:rPr>
        <w:t>for </w:t>
      </w:r>
      <w:r>
        <w:rPr>
          <w:spacing w:val="-3"/>
          <w:sz w:val="22"/>
        </w:rPr>
        <w:t>hearing, </w:t>
      </w:r>
      <w:r>
        <w:rPr>
          <w:sz w:val="22"/>
        </w:rPr>
        <w:t>action, or discussion as part of the current agenda </w:t>
      </w:r>
      <w:r>
        <w:rPr>
          <w:spacing w:val="-3"/>
          <w:sz w:val="22"/>
        </w:rPr>
        <w:t>other than </w:t>
      </w:r>
      <w:r>
        <w:rPr>
          <w:sz w:val="22"/>
        </w:rPr>
        <w:t>to request  discussion on a </w:t>
      </w:r>
      <w:r>
        <w:rPr>
          <w:spacing w:val="-3"/>
          <w:sz w:val="22"/>
        </w:rPr>
        <w:t>specific </w:t>
      </w:r>
      <w:r>
        <w:rPr>
          <w:sz w:val="22"/>
        </w:rPr>
        <w:t>consent </w:t>
      </w:r>
      <w:r>
        <w:rPr>
          <w:spacing w:val="-4"/>
          <w:sz w:val="22"/>
        </w:rPr>
        <w:t>item. </w:t>
      </w:r>
      <w:r>
        <w:rPr>
          <w:sz w:val="22"/>
        </w:rPr>
        <w:t>Individuals are requested to </w:t>
      </w:r>
      <w:r>
        <w:rPr>
          <w:spacing w:val="-3"/>
          <w:sz w:val="22"/>
        </w:rPr>
        <w:t>limit their </w:t>
      </w:r>
      <w:r>
        <w:rPr>
          <w:sz w:val="22"/>
        </w:rPr>
        <w:t>comment to three minutes. No action will be taken by the Board as a result </w:t>
      </w:r>
      <w:r>
        <w:rPr>
          <w:spacing w:val="-6"/>
          <w:sz w:val="22"/>
        </w:rPr>
        <w:t>of </w:t>
      </w:r>
      <w:r>
        <w:rPr>
          <w:sz w:val="22"/>
        </w:rPr>
        <w:t>any item presented </w:t>
      </w:r>
      <w:r>
        <w:rPr>
          <w:spacing w:val="-4"/>
          <w:sz w:val="22"/>
        </w:rPr>
        <w:t>at </w:t>
      </w:r>
      <w:r>
        <w:rPr>
          <w:sz w:val="22"/>
        </w:rPr>
        <w:t>this</w:t>
      </w:r>
      <w:r>
        <w:rPr>
          <w:spacing w:val="-1"/>
          <w:sz w:val="22"/>
        </w:rPr>
        <w:t> </w:t>
      </w:r>
      <w:r>
        <w:rPr>
          <w:sz w:val="22"/>
        </w:rPr>
        <w:t>time.</w:t>
      </w:r>
    </w:p>
    <w:p>
      <w:pPr>
        <w:pStyle w:val="BodyText"/>
        <w:ind w:left="100"/>
      </w:pPr>
      <w:r>
        <w:rPr/>
        <w:pict>
          <v:group style="width:504.35pt;height:34.6pt;mso-position-horizontal-relative:char;mso-position-vertical-relative:line" coordorigin="0,0" coordsize="10087,692">
            <v:rect style="position:absolute;left:0;top:0;width:872;height:692" filled="true" fillcolor="#bedc8f" stroked="false">
              <v:fill type="solid"/>
            </v:rect>
            <v:rect style="position:absolute;left:58;top:58;width:756;height:576" filled="true" fillcolor="#bedc8f" stroked="false">
              <v:fill type="solid"/>
            </v:rect>
            <v:shape style="position:absolute;left:332;top:180;width:259;height:331" type="#_x0000_t75" stroked="false">
              <v:imagedata r:id="rId33" o:title=""/>
            </v:shape>
            <v:shape style="position:absolute;left:461;top:180;width:144;height:331" type="#_x0000_t75" stroked="false">
              <v:imagedata r:id="rId34" o:title=""/>
            </v:shape>
            <v:rect style="position:absolute;left:872;top:0;width:9215;height:692" filled="true" fillcolor="#bedc8f" stroked="false">
              <v:fill type="solid"/>
            </v:rect>
            <v:rect style="position:absolute;left:929;top:58;width:9099;height:576" filled="true" fillcolor="#bedc8f" stroked="false">
              <v:fill type="solid"/>
            </v:rect>
            <v:shape style="position:absolute;left:929;top:180;width:1826;height:331" type="#_x0000_t75" stroked="false">
              <v:imagedata r:id="rId35" o:title=""/>
            </v:shape>
            <v:rect style="position:absolute;left:0;top:0;width:872;height:58" filled="true" fillcolor="#bedc8f" stroked="false">
              <v:fill type="solid"/>
            </v:rect>
            <v:rect style="position:absolute;left:872;top:0;width:9215;height:58" filled="true" fillcolor="#bedc8f" stroked="false">
              <v:fill type="solid"/>
            </v:rect>
            <v:rect style="position:absolute;left:0;top:634;width:872;height:58" filled="true" fillcolor="#bedc8f" stroked="false">
              <v:fill type="solid"/>
            </v:rect>
            <v:rect style="position:absolute;left:872;top:634;width:9215;height:58" filled="true" fillcolor="#bedc8f" stroked="false">
              <v:fill type="solid"/>
            </v:rect>
          </v:group>
        </w:pict>
      </w:r>
      <w:r>
        <w:rPr/>
      </w:r>
    </w:p>
    <w:p>
      <w:pPr>
        <w:spacing w:line="247" w:lineRule="auto" w:before="94"/>
        <w:ind w:left="1181" w:right="426" w:hanging="361"/>
        <w:jc w:val="left"/>
        <w:rPr>
          <w:rFonts w:ascii="Avenir Next"/>
          <w:i/>
          <w:sz w:val="22"/>
        </w:rPr>
      </w:pPr>
      <w:r>
        <w:rPr>
          <w:rFonts w:ascii="Avenir Black"/>
          <w:b/>
          <w:sz w:val="22"/>
        </w:rPr>
        <w:t>A. Discussion and action on appointment process for director vacancy. </w:t>
      </w:r>
      <w:r>
        <w:rPr>
          <w:rFonts w:ascii="Avenir Next"/>
          <w:i/>
          <w:sz w:val="22"/>
        </w:rPr>
        <w:t>Jon Kanagy &amp; </w:t>
      </w:r>
      <w:r>
        <w:rPr>
          <w:rFonts w:ascii="Avenir Next"/>
          <w:i/>
          <w:sz w:val="22"/>
        </w:rPr>
        <w:t>Shana Bagley</w:t>
      </w:r>
    </w:p>
    <w:p>
      <w:pPr>
        <w:pStyle w:val="Heading1"/>
        <w:spacing w:line="242" w:lineRule="auto" w:before="98"/>
        <w:ind w:right="232"/>
      </w:pPr>
      <w:r>
        <w:rPr/>
        <w:pict>
          <v:group style="position:absolute;margin-left:54.023998pt;margin-top:71.090988pt;width:504.35pt;height:34.6pt;mso-position-horizontal-relative:page;mso-position-vertical-relative:paragraph;z-index:1168;mso-wrap-distance-left:0;mso-wrap-distance-right:0" coordorigin="1080,1422" coordsize="10087,692">
            <v:rect style="position:absolute;left:1080;top:1422;width:872;height:692" filled="true" fillcolor="#bedc8f" stroked="false">
              <v:fill type="solid"/>
            </v:rect>
            <v:rect style="position:absolute;left:1138;top:1480;width:756;height:576" filled="true" fillcolor="#bedc8f" stroked="false">
              <v:fill type="solid"/>
            </v:rect>
            <v:shape style="position:absolute;left:1412;top:1602;width:288;height:331" type="#_x0000_t75" stroked="false">
              <v:imagedata r:id="rId36" o:title=""/>
            </v:shape>
            <v:shape style="position:absolute;left:1556;top:1602;width:130;height:331" type="#_x0000_t75" stroked="false">
              <v:imagedata r:id="rId37" o:title=""/>
            </v:shape>
            <v:rect style="position:absolute;left:1952;top:1422;width:9215;height:692" filled="true" fillcolor="#bedc8f" stroked="false">
              <v:fill type="solid"/>
            </v:rect>
            <v:rect style="position:absolute;left:2010;top:1480;width:9099;height:576" filled="true" fillcolor="#bedc8f" stroked="false">
              <v:fill type="solid"/>
            </v:rect>
            <v:shape style="position:absolute;left:2010;top:1602;width:1886;height:331" type="#_x0000_t75" stroked="false">
              <v:imagedata r:id="rId38" o:title=""/>
            </v:shape>
            <v:rect style="position:absolute;left:1080;top:1422;width:872;height:58" filled="true" fillcolor="#bedc8f" stroked="false">
              <v:fill type="solid"/>
            </v:rect>
            <v:rect style="position:absolute;left:1952;top:1422;width:9215;height:58" filled="true" fillcolor="#bedc8f" stroked="false">
              <v:fill type="solid"/>
            </v:rect>
            <v:rect style="position:absolute;left:1080;top:2056;width:872;height:58" filled="true" fillcolor="#bedc8f" stroked="false">
              <v:fill type="solid"/>
            </v:rect>
            <v:rect style="position:absolute;left:1952;top:2056;width:9215;height:58" filled="true" fillcolor="#bedc8f" stroked="false">
              <v:fill type="solid"/>
            </v:rect>
            <w10:wrap type="topAndBottom"/>
          </v:group>
        </w:pict>
      </w:r>
      <w:r>
        <w:rPr/>
        <w:t>The appointment process for the director vacancy, as outlined in California Public Resources Code and Napa County’s requirements, will be presented. We will also discuss options for reconnecting with previous applicants, announcing the opening more broadly, and procedures for advancing toward a nomination.</w:t>
      </w:r>
    </w:p>
    <w:sectPr>
      <w:pgSz w:w="12240" w:h="15840"/>
      <w:pgMar w:header="0" w:footer="1060" w:top="1440" w:bottom="126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venir">
    <w:altName w:val="Avenir"/>
    <w:charset w:val="0"/>
    <w:family w:val="swiss"/>
    <w:pitch w:val="variable"/>
  </w:font>
  <w:font w:name="Avenir Next">
    <w:altName w:val="Avenir Next"/>
    <w:charset w:val="0"/>
    <w:family w:val="swiss"/>
    <w:pitch w:val="variable"/>
  </w:font>
  <w:font w:name="Avenir Black">
    <w:altName w:val="Avenir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28839">
          <wp:simplePos x="0" y="0"/>
          <wp:positionH relativeFrom="page">
            <wp:posOffset>6971665</wp:posOffset>
          </wp:positionH>
          <wp:positionV relativeFrom="page">
            <wp:posOffset>9257995</wp:posOffset>
          </wp:positionV>
          <wp:extent cx="100583" cy="17830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00583" cy="178308"/>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8.424pt;margin-top:729.776001pt;width:326.650pt;height:12.85pt;mso-position-horizontal-relative:page;mso-position-vertical-relative:page;z-index:-6592" type="#_x0000_t202" filled="false" stroked="false">
          <v:textbox inset="0,0,0,0">
            <w:txbxContent>
              <w:p>
                <w:pPr>
                  <w:spacing w:before="12"/>
                  <w:ind w:left="20" w:right="0" w:firstLine="0"/>
                  <w:jc w:val="left"/>
                  <w:rPr>
                    <w:sz w:val="16"/>
                  </w:rPr>
                </w:pPr>
                <w:r>
                  <w:rPr>
                    <w:color w:val="767070"/>
                    <w:sz w:val="16"/>
                  </w:rPr>
                  <w:t>Napa County Resource Conservation District – Special Meeting Agenda – August 17, 2021</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venir" w:hAnsi="Avenir" w:eastAsia="Avenir" w:cs="Avenir"/>
    </w:rPr>
  </w:style>
  <w:style w:styleId="BodyText" w:type="paragraph">
    <w:name w:val="Body Text"/>
    <w:basedOn w:val="Normal"/>
    <w:uiPriority w:val="1"/>
    <w:qFormat/>
    <w:pPr/>
    <w:rPr>
      <w:rFonts w:ascii="Avenir" w:hAnsi="Avenir" w:eastAsia="Avenir" w:cs="Avenir"/>
      <w:sz w:val="20"/>
      <w:szCs w:val="20"/>
    </w:rPr>
  </w:style>
  <w:style w:styleId="Heading1" w:type="paragraph">
    <w:name w:val="Heading 1"/>
    <w:basedOn w:val="Normal"/>
    <w:uiPriority w:val="1"/>
    <w:qFormat/>
    <w:pPr>
      <w:spacing w:before="85"/>
      <w:ind w:left="1181"/>
      <w:outlineLvl w:val="1"/>
    </w:pPr>
    <w:rPr>
      <w:rFonts w:ascii="Avenir" w:hAnsi="Avenir" w:eastAsia="Avenir" w:cs="Avenir"/>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70" w:lineRule="exact"/>
      <w:ind w:left="88"/>
    </w:pPr>
    <w:rPr>
      <w:rFonts w:ascii="Avenir" w:hAnsi="Avenir" w:eastAsia="Avenir" w:cs="Aveni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hyperlink" Target="mailto:Lucas@NapaRCD.org" TargetMode="External"/><Relationship Id="rId27" Type="http://schemas.openxmlformats.org/officeDocument/2006/relationships/hyperlink" Target="mailto:anna@naparcd.org" TargetMode="External"/><Relationship Id="rId28" Type="http://schemas.openxmlformats.org/officeDocument/2006/relationships/hyperlink" Target="http://naparcd.org/" TargetMode="External"/><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Patzek</dc:creator>
  <dcterms:created xsi:type="dcterms:W3CDTF">2021-08-16T08:53:13Z</dcterms:created>
  <dcterms:modified xsi:type="dcterms:W3CDTF">2021-08-16T08:53:13Z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for Microsoft 365</vt:lpwstr>
  </property>
  <property fmtid="{D5CDD505-2E9C-101B-9397-08002B2CF9AE}" pid="4" name="LastSaved">
    <vt:filetime>2021-08-16T00:00:00Z</vt:filetime>
  </property>
</Properties>
</file>